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3CB0C">
      <w:pPr>
        <w:pStyle w:val="2"/>
        <w:spacing w:line="600" w:lineRule="exact"/>
        <w:ind w:firstLine="0" w:firstLineChars="0"/>
        <w:rPr>
          <w:rFonts w:hint="eastAsia" w:ascii="仿宋_GB2312" w:hAnsi="仿宋_GB2312" w:cs="仿宋_GB2312"/>
        </w:rPr>
      </w:pPr>
      <w:r>
        <w:rPr>
          <w:rFonts w:hint="eastAsia" w:ascii="仿宋_GB2312" w:hAnsi="仿宋_GB2312" w:cs="仿宋_GB2312"/>
        </w:rPr>
        <w:t>附件</w:t>
      </w:r>
      <w:r>
        <w:rPr>
          <w:rFonts w:ascii="仿宋_GB2312" w:hAnsi="仿宋_GB2312" w:cs="仿宋_GB2312"/>
        </w:rPr>
        <w:t>3</w:t>
      </w:r>
    </w:p>
    <w:p w14:paraId="4D717455">
      <w:pPr>
        <w:pStyle w:val="2"/>
        <w:spacing w:line="600" w:lineRule="exact"/>
        <w:ind w:firstLine="0" w:firstLineChars="0"/>
        <w:jc w:val="left"/>
        <w:rPr>
          <w:rFonts w:hint="eastAsia" w:ascii="仿宋_GB2312" w:hAnsi="仿宋_GB2312" w:cs="仿宋_GB2312"/>
        </w:rPr>
      </w:pPr>
    </w:p>
    <w:p w14:paraId="1488CD14">
      <w:pPr>
        <w:pStyle w:val="2"/>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2025年上海市加力支持绿色智能家电家居和落实国家关于手机等数码产品补贴政策</w:t>
      </w:r>
    </w:p>
    <w:p w14:paraId="5F3036D4">
      <w:pPr>
        <w:pStyle w:val="2"/>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品牌授权推荐函</w:t>
      </w:r>
      <w:r>
        <w:rPr>
          <w:rFonts w:ascii="方正小标宋简体" w:hAnsi="方正小标宋简体" w:eastAsia="方正小标宋简体" w:cs="方正小标宋简体"/>
          <w:sz w:val="44"/>
          <w:szCs w:val="44"/>
        </w:rPr>
        <w:cr/>
      </w:r>
    </w:p>
    <w:p w14:paraId="57B4568E">
      <w:pPr>
        <w:pStyle w:val="2"/>
        <w:ind w:firstLine="640"/>
        <w:jc w:val="left"/>
        <w:rPr>
          <w:rFonts w:hint="eastAsia" w:ascii="仿宋_GB2312" w:hAnsi="仿宋_GB2312" w:cs="仿宋_GB2312"/>
        </w:rPr>
      </w:pPr>
      <w:r>
        <w:rPr>
          <w:rFonts w:hint="eastAsia" w:ascii="仿宋_GB2312" w:hAnsi="仿宋_GB2312" w:cs="仿宋_GB2312"/>
        </w:rPr>
        <w:t>我代表</w:t>
      </w:r>
      <w:r>
        <w:rPr>
          <w:rFonts w:hint="eastAsia" w:ascii="仿宋_GB2312" w:hAnsi="仿宋_GB2312" w:cs="仿宋_GB2312"/>
          <w:u w:val="single"/>
        </w:rPr>
        <w:t>***品牌/公司</w:t>
      </w:r>
      <w:r>
        <w:rPr>
          <w:rFonts w:hint="eastAsia" w:ascii="仿宋_GB2312" w:hAnsi="仿宋_GB2312" w:cs="仿宋_GB2312"/>
        </w:rPr>
        <w:t>（以下简称我司），确认并授权我司的授权经销商***企业全称，社会信用代码***为我司的官方品牌经销商。我们坚信，</w:t>
      </w:r>
      <w:r>
        <w:rPr>
          <w:rFonts w:hint="eastAsia" w:ascii="仿宋_GB2312" w:hAnsi="仿宋_GB2312" w:cs="仿宋_GB2312"/>
          <w:u w:val="single"/>
        </w:rPr>
        <w:t>[***品牌/公司]</w:t>
      </w:r>
      <w:r>
        <w:rPr>
          <w:rFonts w:hint="eastAsia" w:ascii="仿宋_GB2312" w:hAnsi="仿宋_GB2312" w:cs="仿宋_GB2312"/>
        </w:rPr>
        <w:t>的专业能力与诚信态度，将更好地助力“2025年上海市加力支持绿色智能家电家居和落实国家关于手机等数码产品补贴”，为消费者提供更高品质的服务与产品。</w:t>
      </w:r>
    </w:p>
    <w:p w14:paraId="3C6962DF">
      <w:pPr>
        <w:pStyle w:val="2"/>
        <w:spacing w:line="600" w:lineRule="exact"/>
        <w:ind w:firstLine="640"/>
        <w:jc w:val="left"/>
        <w:rPr>
          <w:rFonts w:hint="eastAsia" w:ascii="仿宋_GB2312" w:hAnsi="仿宋_GB2312" w:cs="仿宋_GB2312"/>
        </w:rPr>
      </w:pPr>
      <w:r>
        <w:rPr>
          <w:rFonts w:hint="eastAsia" w:ascii="仿宋_GB2312" w:hAnsi="仿宋_GB2312" w:cs="仿宋_GB2312"/>
        </w:rPr>
        <w:t>我司与[***企业全称+***社会信用代码]经过深入沟通与协商，一致同意并支持其申请参加“2025年上海市加力支持绿色智能家电家居和落实国家关于手机等数码产品补贴”活动。为此，我们向活动主办方及发放平台郑重承诺：</w:t>
      </w:r>
    </w:p>
    <w:p w14:paraId="3202E452">
      <w:pPr>
        <w:pStyle w:val="2"/>
        <w:spacing w:line="600" w:lineRule="exact"/>
        <w:ind w:firstLine="640"/>
        <w:jc w:val="left"/>
        <w:rPr>
          <w:rFonts w:hint="eastAsia" w:ascii="仿宋_GB2312" w:hAnsi="仿宋_GB2312" w:cs="仿宋_GB2312"/>
        </w:rPr>
      </w:pPr>
      <w:r>
        <w:rPr>
          <w:rFonts w:hint="eastAsia" w:ascii="仿宋_GB2312" w:hAnsi="仿宋_GB2312" w:cs="仿宋_GB2312"/>
        </w:rPr>
        <w:t>1、</w:t>
      </w:r>
      <w:r>
        <w:rPr>
          <w:rFonts w:hint="eastAsia" w:ascii="仿宋_GB2312" w:hAnsi="仿宋_GB2312" w:cs="仿宋_GB2312"/>
        </w:rPr>
        <w:tab/>
      </w:r>
      <w:r>
        <w:rPr>
          <w:rFonts w:hint="eastAsia" w:ascii="仿宋_GB2312" w:hAnsi="仿宋_GB2312" w:cs="仿宋_GB2312"/>
        </w:rPr>
        <w:t>严格遵守政策：我们将严格遵守主办方发布的所有活动要求及各项促进绿色智能家电家居消费补贴政策，确保活动的顺利进行。</w:t>
      </w:r>
    </w:p>
    <w:p w14:paraId="33FDF96D">
      <w:pPr>
        <w:pStyle w:val="2"/>
        <w:spacing w:line="600" w:lineRule="exact"/>
        <w:ind w:firstLine="640"/>
        <w:jc w:val="left"/>
        <w:rPr>
          <w:rFonts w:hint="eastAsia" w:ascii="仿宋_GB2312" w:hAnsi="仿宋_GB2312" w:cs="仿宋_GB2312"/>
        </w:rPr>
      </w:pPr>
      <w:r>
        <w:rPr>
          <w:rFonts w:hint="eastAsia" w:ascii="仿宋_GB2312" w:hAnsi="仿宋_GB2312" w:cs="仿宋_GB2312"/>
        </w:rPr>
        <w:t>2、</w:t>
      </w:r>
      <w:r>
        <w:rPr>
          <w:rFonts w:hint="eastAsia" w:ascii="仿宋_GB2312" w:hAnsi="仿宋_GB2312" w:cs="仿宋_GB2312"/>
        </w:rPr>
        <w:tab/>
      </w:r>
      <w:r>
        <w:rPr>
          <w:rFonts w:hint="eastAsia" w:ascii="仿宋_GB2312" w:hAnsi="仿宋_GB2312" w:cs="仿宋_GB2312"/>
        </w:rPr>
        <w:t>真实信息：我们承诺所提供的企业申请信息均为真实、完整、准确，如有任何错误或虚假，我们愿意承担相关责任。</w:t>
      </w:r>
    </w:p>
    <w:p w14:paraId="3156AA0F">
      <w:pPr>
        <w:pStyle w:val="2"/>
        <w:spacing w:line="600" w:lineRule="exact"/>
        <w:ind w:firstLine="640"/>
        <w:jc w:val="left"/>
        <w:rPr>
          <w:rFonts w:hint="eastAsia" w:ascii="仿宋_GB2312" w:hAnsi="仿宋_GB2312" w:cs="仿宋_GB2312"/>
        </w:rPr>
      </w:pPr>
      <w:r>
        <w:rPr>
          <w:rFonts w:hint="eastAsia" w:ascii="仿宋_GB2312" w:hAnsi="仿宋_GB2312" w:cs="仿宋_GB2312"/>
        </w:rPr>
        <w:t>3、</w:t>
      </w:r>
      <w:r>
        <w:rPr>
          <w:rFonts w:hint="eastAsia" w:ascii="仿宋_GB2312" w:hAnsi="仿宋_GB2312" w:cs="仿宋_GB2312"/>
        </w:rPr>
        <w:tab/>
      </w:r>
      <w:r>
        <w:rPr>
          <w:rFonts w:hint="eastAsia" w:ascii="仿宋_GB2312" w:hAnsi="仿宋_GB2312" w:cs="仿宋_GB2312"/>
        </w:rPr>
        <w:t>配合审计：我们将督促经销商根据资金拨付政策，在每个审计周期提供完整的交易线索，包括但不限于票据开具、商品配送后凭证等，并确保所有提交的材料真实有效。</w:t>
      </w:r>
    </w:p>
    <w:p w14:paraId="64C6C4A8">
      <w:pPr>
        <w:pStyle w:val="2"/>
        <w:spacing w:line="600" w:lineRule="exact"/>
        <w:ind w:firstLine="640"/>
        <w:jc w:val="left"/>
        <w:rPr>
          <w:rFonts w:hint="eastAsia" w:ascii="仿宋_GB2312" w:hAnsi="仿宋_GB2312" w:cs="仿宋_GB2312"/>
        </w:rPr>
      </w:pPr>
      <w:r>
        <w:rPr>
          <w:rFonts w:hint="eastAsia" w:ascii="仿宋_GB2312" w:hAnsi="仿宋_GB2312" w:cs="仿宋_GB2312"/>
        </w:rPr>
        <w:t>4、</w:t>
      </w:r>
      <w:r>
        <w:rPr>
          <w:rFonts w:hint="eastAsia" w:ascii="仿宋_GB2312" w:hAnsi="仿宋_GB2312" w:cs="仿宋_GB2312"/>
        </w:rPr>
        <w:tab/>
      </w:r>
      <w:r>
        <w:rPr>
          <w:rFonts w:hint="eastAsia" w:ascii="仿宋_GB2312" w:hAnsi="仿宋_GB2312" w:cs="仿宋_GB2312"/>
        </w:rPr>
        <w:t>服务保障：我们承诺督促经销商在上海市的全部政策参与门店，支持受理服务机构平台支付，并积极配合政策实施部门和服务机构开展补贴政策宣传。</w:t>
      </w:r>
    </w:p>
    <w:p w14:paraId="38735E9D">
      <w:pPr>
        <w:pStyle w:val="2"/>
        <w:spacing w:line="600" w:lineRule="exact"/>
        <w:ind w:firstLine="640"/>
        <w:jc w:val="left"/>
        <w:rPr>
          <w:rFonts w:hint="eastAsia" w:ascii="仿宋_GB2312" w:hAnsi="仿宋_GB2312" w:cs="仿宋_GB2312"/>
        </w:rPr>
      </w:pPr>
      <w:r>
        <w:rPr>
          <w:rFonts w:hint="eastAsia" w:ascii="仿宋_GB2312" w:hAnsi="仿宋_GB2312" w:cs="仿宋_GB2312"/>
        </w:rPr>
        <w:t>5、</w:t>
      </w:r>
      <w:r>
        <w:rPr>
          <w:rFonts w:hint="eastAsia" w:ascii="仿宋_GB2312" w:hAnsi="仿宋_GB2312" w:cs="仿宋_GB2312"/>
        </w:rPr>
        <w:tab/>
      </w:r>
      <w:r>
        <w:rPr>
          <w:rFonts w:hint="eastAsia" w:ascii="仿宋_GB2312" w:hAnsi="仿宋_GB2312" w:cs="仿宋_GB2312"/>
        </w:rPr>
        <w:t>消费者权益：我们将督促经销商确保对参与</w:t>
      </w:r>
      <w:r>
        <w:rPr>
          <w:rFonts w:hint="eastAsia" w:ascii="仿宋_GB2312" w:hAnsi="仿宋_GB2312" w:cs="仿宋_GB2312"/>
          <w:lang w:val="en-US" w:eastAsia="zh-CN"/>
        </w:rPr>
        <w:t>家电家居</w:t>
      </w:r>
      <w:bookmarkStart w:id="0" w:name="_GoBack"/>
      <w:bookmarkEnd w:id="0"/>
      <w:r>
        <w:rPr>
          <w:rFonts w:hint="eastAsia" w:ascii="仿宋_GB2312" w:hAnsi="仿宋_GB2312" w:cs="仿宋_GB2312"/>
        </w:rPr>
        <w:t>补贴政策的消费者提供优质服务，不增设任何附加条件。</w:t>
      </w:r>
    </w:p>
    <w:p w14:paraId="3D0170FF">
      <w:pPr>
        <w:pStyle w:val="2"/>
        <w:spacing w:line="600" w:lineRule="exact"/>
        <w:ind w:firstLine="640"/>
        <w:jc w:val="left"/>
        <w:rPr>
          <w:rFonts w:hint="eastAsia" w:ascii="仿宋_GB2312" w:hAnsi="仿宋_GB2312" w:cs="仿宋_GB2312"/>
        </w:rPr>
      </w:pPr>
      <w:r>
        <w:rPr>
          <w:rFonts w:hint="eastAsia" w:ascii="仿宋_GB2312" w:hAnsi="仿宋_GB2312" w:cs="仿宋_GB2312"/>
        </w:rPr>
        <w:t>6、</w:t>
      </w:r>
      <w:r>
        <w:rPr>
          <w:rFonts w:hint="eastAsia" w:ascii="仿宋_GB2312" w:hAnsi="仿宋_GB2312" w:cs="仿宋_GB2312"/>
        </w:rPr>
        <w:tab/>
      </w:r>
      <w:r>
        <w:rPr>
          <w:rFonts w:hint="eastAsia" w:ascii="仿宋_GB2312" w:hAnsi="仿宋_GB2312" w:cs="仿宋_GB2312"/>
        </w:rPr>
        <w:t>防范套利：我们承诺督促经销商全力配合政策实施部门及服务机构的相关套利防控措施，严格审核消费者的参与资格，预防并制止任何形式的恶意套利行为。</w:t>
      </w:r>
    </w:p>
    <w:p w14:paraId="7B58B6CF">
      <w:pPr>
        <w:pStyle w:val="2"/>
        <w:spacing w:line="600" w:lineRule="exact"/>
        <w:ind w:firstLine="640"/>
        <w:jc w:val="left"/>
        <w:rPr>
          <w:rFonts w:hint="eastAsia" w:ascii="仿宋_GB2312" w:hAnsi="仿宋_GB2312" w:cs="仿宋_GB2312"/>
        </w:rPr>
      </w:pPr>
      <w:r>
        <w:rPr>
          <w:rFonts w:hint="eastAsia" w:ascii="仿宋_GB2312" w:hAnsi="仿宋_GB2312" w:cs="仿宋_GB2312"/>
        </w:rPr>
        <w:t>7、</w:t>
      </w:r>
      <w:r>
        <w:rPr>
          <w:rFonts w:hint="eastAsia" w:ascii="仿宋_GB2312" w:hAnsi="仿宋_GB2312" w:cs="仿宋_GB2312"/>
        </w:rPr>
        <w:tab/>
      </w:r>
      <w:r>
        <w:rPr>
          <w:rFonts w:hint="eastAsia" w:ascii="仿宋_GB2312" w:hAnsi="仿宋_GB2312" w:cs="仿宋_GB2312"/>
        </w:rPr>
        <w:t>诚信经营：我们承诺督促经销商不参与任何不正当的套利行为，如虚构交易、刷单等，并督促经销商确保其员工及门店工作人员遵守相关规定。</w:t>
      </w:r>
    </w:p>
    <w:p w14:paraId="156A0AAE">
      <w:pPr>
        <w:pStyle w:val="2"/>
        <w:spacing w:line="600" w:lineRule="exact"/>
        <w:ind w:firstLine="640"/>
        <w:jc w:val="left"/>
        <w:rPr>
          <w:rFonts w:hint="eastAsia" w:ascii="仿宋_GB2312" w:hAnsi="仿宋_GB2312" w:cs="仿宋_GB2312"/>
        </w:rPr>
      </w:pPr>
      <w:r>
        <w:rPr>
          <w:rFonts w:hint="eastAsia" w:ascii="仿宋_GB2312" w:hAnsi="仿宋_GB2312" w:cs="仿宋_GB2312"/>
        </w:rPr>
        <w:t>我司深知，任何违反上述承诺的行为，都可能对活动主办方、发放平台及消费者造成损失。因此，我司郑重承诺，在活动期内我司严格监督</w:t>
      </w:r>
      <w:r>
        <w:rPr>
          <w:rFonts w:hint="eastAsia" w:ascii="仿宋_GB2312" w:hAnsi="仿宋_GB2312" w:cs="仿宋_GB2312"/>
          <w:u w:val="single"/>
        </w:rPr>
        <w:t>***企业全称，社会信用代码***</w:t>
      </w:r>
      <w:r>
        <w:rPr>
          <w:rFonts w:hint="eastAsia" w:ascii="仿宋_GB2312" w:hAnsi="仿宋_GB2312" w:cs="仿宋_GB2312"/>
        </w:rPr>
        <w:t>，履行政策实施义务。开展管理节点前置：①全员深度宣贯补贴政策实施流程及使用规范，每月大会加强培训沟通；财务部、订单中心、运营中心、营销中心联合成立绿色智能家电家居补贴专项小组，自查自省，严格执行；并自组织暗访小组，对各门店管理及使用规范进行随时暗访，进行逆向校验，确保每单规范执行实施；②强化各授权经销商销售渠道端口管理实施规范，全渠道、全客户签订规范实施节能补贴等承诺协议；③全流程拉通管理，成立补贴专项小组对节能补贴的销售单一一还原，加强过程管控，确保无差。</w:t>
      </w:r>
    </w:p>
    <w:p w14:paraId="202862D8">
      <w:pPr>
        <w:pStyle w:val="2"/>
        <w:spacing w:line="600" w:lineRule="exact"/>
        <w:ind w:firstLine="640"/>
        <w:jc w:val="left"/>
        <w:rPr>
          <w:rFonts w:hint="eastAsia" w:ascii="仿宋_GB2312" w:hAnsi="仿宋_GB2312" w:cs="仿宋_GB2312"/>
        </w:rPr>
      </w:pPr>
      <w:r>
        <w:rPr>
          <w:rFonts w:hint="eastAsia" w:ascii="仿宋_GB2312" w:hAnsi="仿宋_GB2312" w:cs="仿宋_GB2312"/>
        </w:rPr>
        <w:t>我司承诺严格遵守家电</w:t>
      </w:r>
      <w:r>
        <w:rPr>
          <w:rFonts w:hint="eastAsia" w:ascii="仿宋_GB2312" w:hAnsi="仿宋_GB2312" w:cs="仿宋_GB2312"/>
          <w:lang w:eastAsia="zh-CN"/>
        </w:rPr>
        <w:t>家居</w:t>
      </w:r>
      <w:r>
        <w:rPr>
          <w:rFonts w:hint="eastAsia" w:ascii="仿宋_GB2312" w:hAnsi="仿宋_GB2312" w:cs="仿宋_GB2312"/>
        </w:rPr>
        <w:t>消费补贴政策各项规定，督促指导经销商自觉履行《参与企业承诺书》，接受主办方、服务机构和行业协会的监督检查和及时整改。</w:t>
      </w:r>
      <w:r>
        <w:rPr>
          <w:rFonts w:hint="eastAsia" w:ascii="仿宋_GB2312" w:hAnsi="仿宋_GB2312" w:cs="仿宋_GB2312"/>
        </w:rPr>
        <w:cr/>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269"/>
      </w:tblGrid>
      <w:tr w14:paraId="1090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4864C3B2">
            <w:pPr>
              <w:pStyle w:val="2"/>
              <w:spacing w:after="0" w:line="600" w:lineRule="exact"/>
              <w:ind w:firstLine="0" w:firstLineChars="0"/>
              <w:jc w:val="left"/>
              <w:rPr>
                <w:rFonts w:hint="eastAsia" w:ascii="仿宋_GB2312" w:hAnsi="仿宋_GB2312" w:cs="仿宋_GB2312"/>
                <w:kern w:val="0"/>
              </w:rPr>
            </w:pPr>
            <w:r>
              <w:rPr>
                <w:rFonts w:hint="eastAsia" w:ascii="仿宋_GB2312" w:hAnsi="仿宋_GB2312" w:cs="仿宋_GB2312"/>
                <w:kern w:val="0"/>
              </w:rPr>
              <w:t xml:space="preserve">承诺企业 </w:t>
            </w:r>
            <w:r>
              <w:rPr>
                <w:rFonts w:ascii="仿宋_GB2312" w:hAnsi="仿宋_GB2312" w:cs="仿宋_GB2312"/>
                <w:kern w:val="0"/>
              </w:rPr>
              <w:t xml:space="preserve">         </w:t>
            </w:r>
            <w:r>
              <w:rPr>
                <w:rFonts w:hint="eastAsia" w:ascii="仿宋_GB2312" w:hAnsi="仿宋_GB2312" w:cs="仿宋_GB2312"/>
                <w:kern w:val="0"/>
              </w:rPr>
              <w:t>（公司）</w:t>
            </w:r>
          </w:p>
        </w:tc>
        <w:tc>
          <w:tcPr>
            <w:tcW w:w="4508" w:type="dxa"/>
          </w:tcPr>
          <w:p w14:paraId="5CB46B97">
            <w:pPr>
              <w:pStyle w:val="2"/>
              <w:spacing w:after="0" w:line="600" w:lineRule="exact"/>
              <w:ind w:firstLine="0" w:firstLineChars="0"/>
              <w:jc w:val="left"/>
              <w:rPr>
                <w:rFonts w:hint="eastAsia" w:ascii="仿宋_GB2312" w:hAnsi="仿宋_GB2312" w:cs="仿宋_GB2312"/>
                <w:kern w:val="0"/>
              </w:rPr>
            </w:pPr>
            <w:r>
              <w:rPr>
                <w:rFonts w:hint="eastAsia" w:ascii="仿宋_GB2312" w:hAnsi="仿宋_GB2312" w:cs="仿宋_GB2312"/>
                <w:kern w:val="0"/>
              </w:rPr>
              <w:t>授权品牌          （公司）</w:t>
            </w:r>
          </w:p>
        </w:tc>
      </w:tr>
      <w:tr w14:paraId="47F1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0C6EF79B">
            <w:pPr>
              <w:pStyle w:val="2"/>
              <w:spacing w:after="0" w:line="600" w:lineRule="exact"/>
              <w:ind w:firstLine="0" w:firstLineChars="0"/>
              <w:jc w:val="left"/>
              <w:rPr>
                <w:rFonts w:hint="eastAsia" w:ascii="仿宋_GB2312" w:hAnsi="仿宋_GB2312" w:cs="仿宋_GB2312"/>
                <w:kern w:val="0"/>
              </w:rPr>
            </w:pPr>
          </w:p>
        </w:tc>
        <w:tc>
          <w:tcPr>
            <w:tcW w:w="4508" w:type="dxa"/>
          </w:tcPr>
          <w:p w14:paraId="181DBD3E">
            <w:pPr>
              <w:pStyle w:val="2"/>
              <w:spacing w:after="0" w:line="600" w:lineRule="exact"/>
              <w:ind w:firstLine="0" w:firstLineChars="0"/>
              <w:jc w:val="left"/>
              <w:rPr>
                <w:rFonts w:hint="eastAsia" w:ascii="仿宋_GB2312" w:hAnsi="仿宋_GB2312" w:cs="仿宋_GB2312"/>
                <w:kern w:val="0"/>
              </w:rPr>
            </w:pPr>
          </w:p>
        </w:tc>
      </w:tr>
      <w:tr w14:paraId="2699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1EC863D8">
            <w:pPr>
              <w:pStyle w:val="2"/>
              <w:spacing w:after="0" w:line="600" w:lineRule="exact"/>
              <w:ind w:firstLine="0" w:firstLineChars="0"/>
              <w:jc w:val="left"/>
              <w:rPr>
                <w:rFonts w:hint="eastAsia" w:ascii="仿宋_GB2312" w:hAnsi="仿宋_GB2312" w:cs="仿宋_GB2312"/>
                <w:kern w:val="0"/>
              </w:rPr>
            </w:pPr>
            <w:r>
              <w:rPr>
                <w:rFonts w:hint="eastAsia" w:ascii="仿宋_GB2312" w:hAnsi="仿宋_GB2312" w:cs="仿宋_GB2312"/>
                <w:kern w:val="0"/>
              </w:rPr>
              <w:t>签字：</w:t>
            </w:r>
          </w:p>
        </w:tc>
        <w:tc>
          <w:tcPr>
            <w:tcW w:w="4508" w:type="dxa"/>
          </w:tcPr>
          <w:p w14:paraId="08AB16E3">
            <w:pPr>
              <w:pStyle w:val="2"/>
              <w:spacing w:after="0" w:line="600" w:lineRule="exact"/>
              <w:ind w:firstLine="0" w:firstLineChars="0"/>
              <w:jc w:val="left"/>
              <w:rPr>
                <w:rFonts w:hint="eastAsia" w:ascii="仿宋_GB2312" w:hAnsi="仿宋_GB2312" w:cs="仿宋_GB2312"/>
                <w:kern w:val="0"/>
              </w:rPr>
            </w:pPr>
            <w:r>
              <w:rPr>
                <w:rFonts w:hint="eastAsia" w:ascii="仿宋_GB2312" w:hAnsi="仿宋_GB2312" w:cs="仿宋_GB2312"/>
                <w:kern w:val="0"/>
              </w:rPr>
              <w:t>签字：</w:t>
            </w:r>
          </w:p>
        </w:tc>
      </w:tr>
      <w:tr w14:paraId="1CAC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6F702C8B">
            <w:pPr>
              <w:pStyle w:val="2"/>
              <w:spacing w:after="0" w:line="600" w:lineRule="exact"/>
              <w:ind w:firstLine="0" w:firstLineChars="0"/>
              <w:jc w:val="left"/>
              <w:rPr>
                <w:rFonts w:hint="eastAsia" w:ascii="仿宋_GB2312" w:hAnsi="仿宋_GB2312" w:cs="仿宋_GB2312"/>
                <w:kern w:val="0"/>
              </w:rPr>
            </w:pPr>
            <w:r>
              <w:rPr>
                <w:rFonts w:hint="eastAsia" w:ascii="仿宋_GB2312" w:hAnsi="仿宋_GB2312" w:cs="仿宋_GB2312"/>
                <w:kern w:val="0"/>
              </w:rPr>
              <w:t>盖章：</w:t>
            </w:r>
          </w:p>
        </w:tc>
        <w:tc>
          <w:tcPr>
            <w:tcW w:w="4508" w:type="dxa"/>
          </w:tcPr>
          <w:p w14:paraId="3D69BE0B">
            <w:pPr>
              <w:pStyle w:val="2"/>
              <w:spacing w:after="0" w:line="600" w:lineRule="exact"/>
              <w:ind w:firstLine="0" w:firstLineChars="0"/>
              <w:jc w:val="left"/>
              <w:rPr>
                <w:rFonts w:hint="eastAsia" w:ascii="仿宋_GB2312" w:hAnsi="仿宋_GB2312" w:cs="仿宋_GB2312"/>
                <w:kern w:val="0"/>
              </w:rPr>
            </w:pPr>
            <w:r>
              <w:rPr>
                <w:rFonts w:hint="eastAsia" w:ascii="仿宋_GB2312" w:hAnsi="仿宋_GB2312" w:cs="仿宋_GB2312"/>
                <w:kern w:val="0"/>
              </w:rPr>
              <w:t>盖章：</w:t>
            </w:r>
          </w:p>
        </w:tc>
      </w:tr>
      <w:tr w14:paraId="22B6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8" w:type="dxa"/>
          </w:tcPr>
          <w:p w14:paraId="1F135163">
            <w:pPr>
              <w:pStyle w:val="2"/>
              <w:spacing w:after="0" w:line="600" w:lineRule="exact"/>
              <w:ind w:firstLine="960" w:firstLineChars="300"/>
              <w:jc w:val="left"/>
              <w:rPr>
                <w:rFonts w:hint="eastAsia" w:ascii="仿宋_GB2312" w:hAnsi="仿宋_GB2312" w:cs="仿宋_GB2312"/>
                <w:kern w:val="0"/>
              </w:rPr>
            </w:pPr>
            <w:r>
              <w:rPr>
                <w:rFonts w:hint="eastAsia" w:ascii="仿宋_GB2312" w:hAnsi="仿宋_GB2312" w:cs="仿宋_GB2312"/>
                <w:kern w:val="0"/>
              </w:rPr>
              <w:t>年   月    日</w:t>
            </w:r>
          </w:p>
        </w:tc>
        <w:tc>
          <w:tcPr>
            <w:tcW w:w="4508" w:type="dxa"/>
          </w:tcPr>
          <w:p w14:paraId="4325F864">
            <w:pPr>
              <w:pStyle w:val="2"/>
              <w:spacing w:after="0" w:line="600" w:lineRule="exact"/>
              <w:ind w:firstLine="1280" w:firstLineChars="400"/>
              <w:jc w:val="left"/>
              <w:rPr>
                <w:rFonts w:hint="eastAsia" w:ascii="仿宋_GB2312" w:hAnsi="仿宋_GB2312" w:cs="仿宋_GB2312"/>
                <w:kern w:val="0"/>
              </w:rPr>
            </w:pPr>
            <w:r>
              <w:rPr>
                <w:rFonts w:hint="eastAsia" w:ascii="仿宋_GB2312" w:hAnsi="仿宋_GB2312" w:cs="仿宋_GB2312"/>
                <w:kern w:val="0"/>
              </w:rPr>
              <w:t>年   月    日</w:t>
            </w:r>
          </w:p>
        </w:tc>
      </w:tr>
    </w:tbl>
    <w:p w14:paraId="389AFF47"/>
    <w:p w14:paraId="27946D4C">
      <w:pPr>
        <w:pStyle w:val="2"/>
        <w:ind w:firstLine="64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A0"/>
    <w:rsid w:val="000661C4"/>
    <w:rsid w:val="003F0FA0"/>
    <w:rsid w:val="00622A8A"/>
    <w:rsid w:val="008111D6"/>
    <w:rsid w:val="008D1FC4"/>
    <w:rsid w:val="00F2034E"/>
    <w:rsid w:val="6128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link w:val="9"/>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tabs>
        <w:tab w:val="center" w:pos="4153"/>
        <w:tab w:val="right" w:pos="8306"/>
      </w:tabs>
      <w:snapToGrid w:val="0"/>
      <w:spacing w:after="0" w:line="240" w:lineRule="auto"/>
      <w:jc w:val="center"/>
    </w:pPr>
    <w:rPr>
      <w:rFonts w:asciiTheme="minorHAnsi" w:hAnsiTheme="minorHAnsi" w:eastAsiaTheme="minorEastAsia" w:cstheme="minorBidi"/>
      <w:sz w:val="18"/>
      <w:szCs w:val="18"/>
      <w14:ligatures w14:val="standardContextual"/>
    </w:rPr>
  </w:style>
  <w:style w:type="table" w:styleId="6">
    <w:name w:val="Table Grid"/>
    <w:basedOn w:val="5"/>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1129</Words>
  <Characters>1157</Characters>
  <Lines>8</Lines>
  <Paragraphs>2</Paragraphs>
  <TotalTime>6</TotalTime>
  <ScaleCrop>false</ScaleCrop>
  <LinksUpToDate>false</LinksUpToDate>
  <CharactersWithSpaces>1184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2025-01-04T14:35:00Z</dcterms:created>
  <dc:creator>Rui Zheng</dc:creator>
  <cp:lastModifiedBy>浩</cp:lastModifiedBy>
  <dcterms:modified xsi:type="dcterms:W3CDTF">2025-01-07T02:02:15Z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eyJoZGlkIjoiMTM2Yjc5MzIwM2RhYjdmNmE4N2U5YmRlNzFhYWYyMjAiLCJ1c2VySWQiOiIxMTQ4Nzc1Mjg1In0=</vt:lpwstr>
  </property>
  <property fmtid="{D5CDD505-2E9C-101B-9397-08002B2CF9AE}" pid="3" name="KSOProductBuildVer">
    <vt:lpwstr>2052-12.1.0.19770</vt:lpwstr>
  </property>
  <property fmtid="{D5CDD505-2E9C-101B-9397-08002B2CF9AE}" pid="4" name="ICV">
    <vt:lpwstr>E3C7CAAABCEB4C72A633F67D7A35816A_12</vt:lpwstr>
  </property>
</Properties>
</file>